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27BE" w14:textId="0D3D7416" w:rsidR="0031016A" w:rsidRPr="00244595" w:rsidRDefault="00244595" w:rsidP="0024459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Italic"/>
          <w:b/>
          <w:bCs/>
          <w:iCs/>
          <w:sz w:val="40"/>
          <w:szCs w:val="40"/>
        </w:rPr>
      </w:pPr>
      <w:r w:rsidRPr="00244595">
        <w:rPr>
          <w:rFonts w:ascii="Century Gothic" w:hAnsi="Century Gothic" w:cs="Verdana,BoldItalic"/>
          <w:b/>
          <w:bCs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1AD2" wp14:editId="71BF9FCB">
                <wp:simplePos x="0" y="0"/>
                <wp:positionH relativeFrom="column">
                  <wp:posOffset>-711464</wp:posOffset>
                </wp:positionH>
                <wp:positionV relativeFrom="paragraph">
                  <wp:posOffset>-882542</wp:posOffset>
                </wp:positionV>
                <wp:extent cx="7522234" cy="10636370"/>
                <wp:effectExtent l="247650" t="247650" r="269240" b="2603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234" cy="10636370"/>
                        </a:xfrm>
                        <a:prstGeom prst="rect">
                          <a:avLst/>
                        </a:prstGeom>
                        <a:noFill/>
                        <a:ln w="508000">
                          <a:solidFill>
                            <a:srgbClr val="006E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E52D" id="Rettangolo 1" o:spid="_x0000_s1026" style="position:absolute;margin-left:-56pt;margin-top:-69.5pt;width:592.3pt;height:8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YeoAIAAJMFAAAOAAAAZHJzL2Uyb0RvYy54bWysVEtv2zAMvg/YfxB0X/1oknZBnSLoYxhQ&#10;tEXboWdFlmIDkqhJSpzs14+SHTfoih2GXWxRJD/q4+vicqcV2QrnWzAVLU5ySoThULdmXdEfL7df&#10;zinxgZmaKTCionvh6eXi86eLzs5FCQ2oWjiCIMbPO1vRJgQ7zzLPG6GZPwErDColOM0Cim6d1Y51&#10;iK5VVub5LOvA1dYBF97j7XWvpIuEL6Xg4UFKLwJRFcW3hfR16buK32xxweZrx2zT8uEZ7B9eoVlr&#10;MOgIdc0CIxvX/gGlW+7AgwwnHHQGUrZcJA7IpsjfsXlumBWJCybH2zFN/v/B8vvtoyNtjbWjxDCN&#10;JXoSAQu2BgWkiPnprJ+j2bN9dIPk8RjJ7qTT8Y80yC7ldD/mVOwC4Xh5Ni3L8nRCCUddkc9OZ6dn&#10;Ke3Zm791PnwToEk8VNRh1VIy2fbOB4yJpgeTGM7AbatUqpwypKvoND/P8zy5eFBtHdXR0Lv16ko5&#10;smWx+vnspriJhBDuyAwlZfAy0uyJpVPYKxExlHkSEhOEVMo+QmxNMcIyzoUJRa9qWC36aFN80IFm&#10;aubokUInwIgs8ZUj9gDwMXb/5sE+uorU2aPzQP1vzqNHigwmjM66NeA+YqaQ1RC5tz8kqU9NzNIK&#10;6j22j4N+rrzlty2W8I758MgcDhKOHC6H8IAfqQBLBcOJkgbcr4/uoz32N2op6XAwK+p/bpgTlKjv&#10;Bjv/azGZxElOwmR6VqLgjjWrY43Z6CvA6mN34+vSMdoHdThKB/oVd8gyRkUVMxxjV5QHdxCuQr8w&#10;cAtxsVwmM5xey8KdebY8gsesxhZ92b0yZ4c+DjgD93AYYjZ/1869bfQ0sNwEkG3q9be8DvnGyU+N&#10;M2ypuFqO5WT1tksXvwEAAP//AwBQSwMEFAAGAAgAAAAhACyxV8LjAAAADwEAAA8AAABkcnMvZG93&#10;bnJldi54bWxMj0FPhDAQhe8m/odmTLzttrARFSmbjYm68bCJrMZ4K7QCkU4J7S7w7x1Oevte5uXN&#10;e9l2sh07m8G3DiVEawHMYOV0i7WE9+PT6g6YDwq16hwaCbPxsM0vLzKVajfimzkXoWYUgj5VEpoQ&#10;+pRzXzXGKr92vUG6fbvBqkByqLke1EjhtuOxEAm3qkX60KjePDam+ilOVoI+FOO8+5hfvz6rav/i&#10;Stse989SXl9NuwdgwUzhzwxLfaoOOXUq3Qm1Z52EVRTFNCYstLknWjziNk6AlUQ3m0QAzzP+f0f+&#10;CwAA//8DAFBLAQItABQABgAIAAAAIQC2gziS/gAAAOEBAAATAAAAAAAAAAAAAAAAAAAAAABbQ29u&#10;dGVudF9UeXBlc10ueG1sUEsBAi0AFAAGAAgAAAAhADj9If/WAAAAlAEAAAsAAAAAAAAAAAAAAAAA&#10;LwEAAF9yZWxzLy5yZWxzUEsBAi0AFAAGAAgAAAAhAPZRlh6gAgAAkwUAAA4AAAAAAAAAAAAAAAAA&#10;LgIAAGRycy9lMm9Eb2MueG1sUEsBAi0AFAAGAAgAAAAhACyxV8LjAAAADwEAAA8AAAAAAAAAAAAA&#10;AAAA+gQAAGRycy9kb3ducmV2LnhtbFBLBQYAAAAABAAEAPMAAAAKBgAAAAA=&#10;" filled="f" strokecolor="#006e1e" strokeweight="40pt"/>
            </w:pict>
          </mc:Fallback>
        </mc:AlternateContent>
      </w:r>
      <w:r w:rsidR="0031016A" w:rsidRPr="00244595">
        <w:rPr>
          <w:rFonts w:ascii="Century Gothic" w:hAnsi="Century Gothic" w:cs="Verdana,BoldItalic"/>
          <w:b/>
          <w:bCs/>
          <w:iCs/>
          <w:sz w:val="40"/>
          <w:szCs w:val="40"/>
        </w:rPr>
        <w:t>Informazioni utili sulla Peste Suina Africana</w:t>
      </w:r>
    </w:p>
    <w:p w14:paraId="67BB885A" w14:textId="77777777" w:rsidR="0031016A" w:rsidRPr="00244595" w:rsidRDefault="0031016A" w:rsidP="0024459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Italic"/>
          <w:bCs/>
          <w:iCs/>
          <w:sz w:val="40"/>
          <w:szCs w:val="40"/>
        </w:rPr>
      </w:pPr>
      <w:r w:rsidRPr="00244595">
        <w:rPr>
          <w:rFonts w:ascii="Century Gothic" w:hAnsi="Century Gothic" w:cs="Verdana,BoldItalic"/>
          <w:bCs/>
          <w:iCs/>
          <w:sz w:val="40"/>
          <w:szCs w:val="40"/>
        </w:rPr>
        <w:t>per Allevatori</w:t>
      </w:r>
    </w:p>
    <w:p w14:paraId="206AC6DB" w14:textId="77777777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Italic"/>
          <w:b/>
          <w:bCs/>
          <w:i/>
          <w:iCs/>
        </w:rPr>
      </w:pPr>
    </w:p>
    <w:p w14:paraId="17066E3E" w14:textId="77777777" w:rsidR="002A15BE" w:rsidRDefault="002A15BE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421FC2C8" w14:textId="433302FD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I cinghiali selvatici, liberi di avvicinarsi alle zone antropizzate, possono rappresentare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uno dei mezzi di diffusione del virus, qualora dovessero poter entrare in contatto con i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suini di allevamento.</w:t>
      </w:r>
    </w:p>
    <w:p w14:paraId="728FF873" w14:textId="2DE3319F" w:rsidR="0031016A" w:rsidRPr="0034767B" w:rsidRDefault="009A5445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È</w:t>
      </w:r>
      <w:r w:rsidR="0031016A" w:rsidRPr="0034767B">
        <w:rPr>
          <w:rFonts w:ascii="Century Gothic" w:hAnsi="Century Gothic" w:cs="Verdana"/>
        </w:rPr>
        <w:t xml:space="preserve"> d’obbligo pertanto scongiurare i contatti anche indiretti con cinghiali o maiali di altri</w:t>
      </w:r>
      <w:r w:rsidR="0034767B">
        <w:rPr>
          <w:rFonts w:ascii="Century Gothic" w:hAnsi="Century Gothic" w:cs="Verdana"/>
        </w:rPr>
        <w:t xml:space="preserve"> </w:t>
      </w:r>
      <w:r w:rsidR="0031016A" w:rsidRPr="0034767B">
        <w:rPr>
          <w:rFonts w:ascii="Century Gothic" w:hAnsi="Century Gothic" w:cs="Verdana"/>
        </w:rPr>
        <w:t>allevamenti.</w:t>
      </w:r>
    </w:p>
    <w:p w14:paraId="34CA101C" w14:textId="2D543210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Chi accudisce i suini o chi può venire a contatto con i suini, non deve aver praticato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attività venatoria nei confronti del cinghiale nelle 48 ore precedenti l’ingresso in azienda.</w:t>
      </w:r>
    </w:p>
    <w:p w14:paraId="46D8D425" w14:textId="5712EC29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074F5E58" w14:textId="3D38871D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Sono vietate:</w:t>
      </w:r>
    </w:p>
    <w:p w14:paraId="4477FA5E" w14:textId="0E6ACD1F" w:rsidR="0031016A" w:rsidRPr="0034767B" w:rsidRDefault="0031016A" w:rsidP="002445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l’introduzione in allevamento di alimenti a base di carne di suini o cinghiali</w:t>
      </w:r>
      <w:r w:rsidR="0034767B" w:rsidRP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provenienti dalla filiera rurale</w:t>
      </w:r>
      <w:r w:rsidR="0034767B">
        <w:rPr>
          <w:rFonts w:ascii="Century Gothic" w:hAnsi="Century Gothic" w:cs="Verdana"/>
        </w:rPr>
        <w:t>;</w:t>
      </w:r>
    </w:p>
    <w:p w14:paraId="50CA669B" w14:textId="353F803C" w:rsidR="0031016A" w:rsidRPr="0034767B" w:rsidRDefault="0031016A" w:rsidP="002445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la somministrazione ai suini di alimenti a base di carne di suini o cinghiali</w:t>
      </w:r>
      <w:r w:rsidR="0034767B" w:rsidRPr="0034767B">
        <w:rPr>
          <w:rFonts w:ascii="Century Gothic" w:hAnsi="Century Gothic" w:cs="Verdana"/>
        </w:rPr>
        <w:t xml:space="preserve"> </w:t>
      </w:r>
      <w:r w:rsidR="0034767B">
        <w:rPr>
          <w:rFonts w:ascii="Century Gothic" w:hAnsi="Century Gothic" w:cs="Verdana"/>
        </w:rPr>
        <w:t>p</w:t>
      </w:r>
      <w:r w:rsidRPr="0034767B">
        <w:rPr>
          <w:rFonts w:ascii="Century Gothic" w:hAnsi="Century Gothic" w:cs="Verdana"/>
        </w:rPr>
        <w:t>rovenienti dalla filiera rurale</w:t>
      </w:r>
      <w:r w:rsidR="0034767B">
        <w:rPr>
          <w:rFonts w:ascii="Century Gothic" w:hAnsi="Century Gothic" w:cs="Verdana"/>
        </w:rPr>
        <w:t>;</w:t>
      </w:r>
    </w:p>
    <w:p w14:paraId="48B139BA" w14:textId="33917A8F" w:rsidR="0031016A" w:rsidRPr="0034767B" w:rsidRDefault="0031016A" w:rsidP="002445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la detenzione per i lavoratori dipendenti di allevamenti suinicoli intensivi, di suini</w:t>
      </w:r>
      <w:r w:rsidR="0034767B" w:rsidRP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o cinghiali allevati a carattere rurale</w:t>
      </w:r>
      <w:r w:rsidR="0034767B">
        <w:rPr>
          <w:rFonts w:ascii="Century Gothic" w:hAnsi="Century Gothic" w:cs="Verdana"/>
        </w:rPr>
        <w:t>.</w:t>
      </w:r>
    </w:p>
    <w:p w14:paraId="5200699D" w14:textId="4861CD59" w:rsidR="00AC5A4D" w:rsidRPr="0034767B" w:rsidRDefault="00AC5A4D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74E08C17" w14:textId="1E150F4B" w:rsidR="00AC5A4D" w:rsidRPr="0034767B" w:rsidRDefault="00AC5A4D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Obbligo di autodichiarazione da parte dei lavoratori dipendenti degli allevamenti suini intensivi di non detenzione di suini o cinghia</w:t>
      </w:r>
      <w:r w:rsidR="0034767B">
        <w:rPr>
          <w:rFonts w:ascii="Century Gothic" w:hAnsi="Century Gothic" w:cs="Verdana"/>
        </w:rPr>
        <w:t>li allevati a carattere rurale.</w:t>
      </w:r>
    </w:p>
    <w:p w14:paraId="656B4950" w14:textId="77777777" w:rsidR="00AC5A4D" w:rsidRPr="0034767B" w:rsidRDefault="00AC5A4D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166D0633" w14:textId="47B5DBD5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Gli allevamenti intensivi devono inoltre rispettare i requisiti di biosicurezza, di natura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strutturale e gestionale definiti dal DDUO n.16743 del 16/11/2018 di Regione Lombardia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“Attuazione delle misure sanitarie per la prevenzione della peste suina africana (PSA)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in Lombardia” che sono volti a evitare l’introduzione del virus attraverso barriere fisiche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che impediscano l’accesso incontrollato all’allevamento e misure preventive di pulizia e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disinfezione.</w:t>
      </w:r>
    </w:p>
    <w:p w14:paraId="6B487F64" w14:textId="77777777" w:rsidR="00244595" w:rsidRDefault="00244595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6F9387F3" w14:textId="04592762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Punti critici della biosicurezza negli allevamenti di suini</w:t>
      </w:r>
      <w:r w:rsidR="003E6CF8" w:rsidRPr="0034767B">
        <w:rPr>
          <w:rFonts w:ascii="Century Gothic" w:hAnsi="Century Gothic" w:cs="Verdana"/>
        </w:rPr>
        <w:t xml:space="preserve"> lombardi</w:t>
      </w:r>
      <w:r w:rsidRPr="0034767B">
        <w:rPr>
          <w:rFonts w:ascii="Century Gothic" w:hAnsi="Century Gothic" w:cs="Verdana"/>
        </w:rPr>
        <w:t>:</w:t>
      </w:r>
    </w:p>
    <w:p w14:paraId="09D362AD" w14:textId="4296A17E" w:rsidR="0031016A" w:rsidRPr="0034767B" w:rsidRDefault="0031016A" w:rsidP="0024459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punti di disinfezione degli automezzi</w:t>
      </w:r>
      <w:r w:rsidR="0034767B">
        <w:rPr>
          <w:rFonts w:ascii="Century Gothic" w:hAnsi="Century Gothic" w:cs="Verdana"/>
        </w:rPr>
        <w:t>;</w:t>
      </w:r>
      <w:r w:rsidRPr="0034767B">
        <w:rPr>
          <w:rFonts w:ascii="Century Gothic" w:hAnsi="Century Gothic" w:cs="Verdana"/>
        </w:rPr>
        <w:t xml:space="preserve"> </w:t>
      </w:r>
    </w:p>
    <w:p w14:paraId="0D7D41D2" w14:textId="5A20E737" w:rsidR="0031016A" w:rsidRPr="0034767B" w:rsidRDefault="0031016A" w:rsidP="0024459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movimenti di persone e automezzi</w:t>
      </w:r>
      <w:r w:rsidR="0034767B">
        <w:rPr>
          <w:rFonts w:ascii="Century Gothic" w:hAnsi="Century Gothic" w:cs="Verdana"/>
        </w:rPr>
        <w:t>;</w:t>
      </w:r>
    </w:p>
    <w:p w14:paraId="1952C6E5" w14:textId="0F59C60B" w:rsidR="0031016A" w:rsidRPr="0034767B" w:rsidRDefault="0031016A" w:rsidP="0024459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delimitazione dell’allevamento</w:t>
      </w:r>
      <w:r w:rsidR="0034767B">
        <w:rPr>
          <w:rFonts w:ascii="Century Gothic" w:hAnsi="Century Gothic" w:cs="Verdana"/>
        </w:rPr>
        <w:t>;</w:t>
      </w:r>
    </w:p>
    <w:p w14:paraId="17A4FC1C" w14:textId="14D3AFFF" w:rsidR="0031016A" w:rsidRPr="0034767B" w:rsidRDefault="0031016A" w:rsidP="0024459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smaltimento delle carcasse e utilizzo disinfettanti</w:t>
      </w:r>
      <w:r w:rsidR="0034767B">
        <w:rPr>
          <w:rFonts w:ascii="Century Gothic" w:hAnsi="Century Gothic" w:cs="Verdana"/>
        </w:rPr>
        <w:t>.</w:t>
      </w:r>
    </w:p>
    <w:p w14:paraId="2F688B80" w14:textId="3D1D5F43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</w:p>
    <w:p w14:paraId="507C0A7D" w14:textId="0E316790" w:rsidR="0031016A" w:rsidRPr="0034767B" w:rsidRDefault="009A5445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È</w:t>
      </w:r>
      <w:r w:rsidR="0031016A" w:rsidRPr="0034767B">
        <w:rPr>
          <w:rFonts w:ascii="Century Gothic" w:hAnsi="Century Gothic" w:cs="Verdana"/>
        </w:rPr>
        <w:t xml:space="preserve"> fatto obbligo di segnalare tempestivamente ai Servizi Veterinari eventuali sospetti di</w:t>
      </w:r>
      <w:r w:rsidR="0034767B">
        <w:rPr>
          <w:rFonts w:ascii="Century Gothic" w:hAnsi="Century Gothic" w:cs="Verdana"/>
        </w:rPr>
        <w:t xml:space="preserve"> </w:t>
      </w:r>
      <w:r w:rsidR="0031016A" w:rsidRPr="0034767B">
        <w:rPr>
          <w:rFonts w:ascii="Century Gothic" w:hAnsi="Century Gothic" w:cs="Verdana"/>
        </w:rPr>
        <w:t>PSA.</w:t>
      </w:r>
    </w:p>
    <w:p w14:paraId="41AB39CC" w14:textId="77777777" w:rsidR="0031016A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Gli elementi da prendere in considerazione nei suini sono:</w:t>
      </w:r>
    </w:p>
    <w:p w14:paraId="60D51F86" w14:textId="70894406" w:rsidR="0031016A" w:rsidRPr="0034767B" w:rsidRDefault="0031016A" w:rsidP="0024459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febbre con morbosità e mortalità in suini di ogni età</w:t>
      </w:r>
      <w:r w:rsidR="0034767B">
        <w:rPr>
          <w:rFonts w:ascii="Century Gothic" w:hAnsi="Century Gothic" w:cs="Verdana"/>
        </w:rPr>
        <w:t>;</w:t>
      </w:r>
    </w:p>
    <w:p w14:paraId="6B273E67" w14:textId="6E12E50C" w:rsidR="0031016A" w:rsidRPr="0034767B" w:rsidRDefault="0031016A" w:rsidP="0024459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febbre con sindrome emorragica; emorragie petecchiali ed ecchimosi,</w:t>
      </w:r>
      <w:r w:rsidR="0034767B">
        <w:rPr>
          <w:rFonts w:ascii="Century Gothic" w:hAnsi="Century Gothic" w:cs="Verdana"/>
        </w:rPr>
        <w:t xml:space="preserve"> </w:t>
      </w:r>
    </w:p>
    <w:p w14:paraId="09B3C4A6" w14:textId="2E8FD443" w:rsidR="00D93D85" w:rsidRPr="0034767B" w:rsidRDefault="0031016A" w:rsidP="0024459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</w:rPr>
      </w:pPr>
      <w:r w:rsidRPr="0034767B">
        <w:rPr>
          <w:rFonts w:ascii="Century Gothic" w:hAnsi="Century Gothic" w:cs="Verdana"/>
        </w:rPr>
        <w:t>specialmente nei linfonodi, nei reni, nella milza e nella vescica, ulcerazioni della</w:t>
      </w:r>
      <w:r w:rsidR="0034767B">
        <w:rPr>
          <w:rFonts w:ascii="Century Gothic" w:hAnsi="Century Gothic" w:cs="Verdana"/>
        </w:rPr>
        <w:t xml:space="preserve"> </w:t>
      </w:r>
      <w:r w:rsidRPr="0034767B">
        <w:rPr>
          <w:rFonts w:ascii="Century Gothic" w:hAnsi="Century Gothic" w:cs="Verdana"/>
        </w:rPr>
        <w:t>cistifellea</w:t>
      </w:r>
      <w:r w:rsidR="0034767B">
        <w:rPr>
          <w:rFonts w:ascii="Century Gothic" w:hAnsi="Century Gothic" w:cs="Verdana"/>
        </w:rPr>
        <w:t>.</w:t>
      </w:r>
    </w:p>
    <w:p w14:paraId="3E780EE1" w14:textId="2C693084" w:rsidR="0034767B" w:rsidRDefault="0034767B" w:rsidP="00244595">
      <w:pPr>
        <w:rPr>
          <w:rFonts w:ascii="Century Gothic" w:hAnsi="Century Gothic"/>
        </w:rPr>
      </w:pPr>
    </w:p>
    <w:p w14:paraId="4B43FCFA" w14:textId="36CDDCEA" w:rsidR="00AC5A4D" w:rsidRPr="0034767B" w:rsidRDefault="00AC5A4D" w:rsidP="0034767B">
      <w:pPr>
        <w:jc w:val="both"/>
        <w:rPr>
          <w:rFonts w:ascii="Century Gothic" w:hAnsi="Century Gothic"/>
        </w:rPr>
      </w:pPr>
    </w:p>
    <w:p w14:paraId="0A4CE68E" w14:textId="2ADC6A54" w:rsidR="0031016A" w:rsidRPr="0034767B" w:rsidRDefault="00244595" w:rsidP="003476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775857CD" wp14:editId="11D87BBB">
            <wp:simplePos x="0" y="0"/>
            <wp:positionH relativeFrom="column">
              <wp:posOffset>5263602</wp:posOffset>
            </wp:positionH>
            <wp:positionV relativeFrom="paragraph">
              <wp:posOffset>81304</wp:posOffset>
            </wp:positionV>
            <wp:extent cx="939811" cy="629141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S_Mila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11" cy="62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016A" w:rsidRPr="00347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4838"/>
    <w:multiLevelType w:val="hybridMultilevel"/>
    <w:tmpl w:val="9CC24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4C8"/>
    <w:multiLevelType w:val="hybridMultilevel"/>
    <w:tmpl w:val="847C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DD7"/>
    <w:multiLevelType w:val="hybridMultilevel"/>
    <w:tmpl w:val="65C0E5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23FB0"/>
    <w:multiLevelType w:val="hybridMultilevel"/>
    <w:tmpl w:val="D4A45092"/>
    <w:lvl w:ilvl="0" w:tplc="71A0AAC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44DD"/>
    <w:multiLevelType w:val="hybridMultilevel"/>
    <w:tmpl w:val="A3C67790"/>
    <w:lvl w:ilvl="0" w:tplc="71A0AAC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80042"/>
    <w:multiLevelType w:val="hybridMultilevel"/>
    <w:tmpl w:val="46022A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6A"/>
    <w:rsid w:val="000C6C16"/>
    <w:rsid w:val="00244595"/>
    <w:rsid w:val="002A15BE"/>
    <w:rsid w:val="0031016A"/>
    <w:rsid w:val="0034767B"/>
    <w:rsid w:val="003E6CF8"/>
    <w:rsid w:val="004622AB"/>
    <w:rsid w:val="00482415"/>
    <w:rsid w:val="0073283A"/>
    <w:rsid w:val="009A5445"/>
    <w:rsid w:val="00AC5A4D"/>
    <w:rsid w:val="00C10605"/>
    <w:rsid w:val="00D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C7B"/>
  <w15:chartTrackingRefBased/>
  <w15:docId w15:val="{08210F8C-396D-4950-9AC2-0C2BA7D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Grittini Alessandro</dc:creator>
  <cp:keywords/>
  <dc:description/>
  <cp:lastModifiedBy>Chiara Barra</cp:lastModifiedBy>
  <cp:revision>4</cp:revision>
  <dcterms:created xsi:type="dcterms:W3CDTF">2020-10-06T08:48:00Z</dcterms:created>
  <dcterms:modified xsi:type="dcterms:W3CDTF">2020-10-06T09:02:00Z</dcterms:modified>
</cp:coreProperties>
</file>